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FE17" w14:textId="77777777" w:rsidR="00EE27A5" w:rsidRDefault="005F514A">
      <w:pPr>
        <w:pStyle w:val="Heading1"/>
      </w:pPr>
      <w:r>
        <w:t>Heritage Statement for Listed Building Consent – External Repair Works</w:t>
      </w:r>
    </w:p>
    <w:p w14:paraId="32CEFA86" w14:textId="77777777" w:rsidR="008B2A91" w:rsidRDefault="008B2A91" w:rsidP="008B2A91">
      <w:r>
        <w:t>Jarrow Town Hall, Grange Rd, Jarrow NE32 3LE</w:t>
      </w:r>
    </w:p>
    <w:p w14:paraId="496DA40C" w14:textId="77777777" w:rsidR="008B2A91" w:rsidRDefault="008B2A91" w:rsidP="008B2A91">
      <w:r>
        <w:t>South Tyneside Council</w:t>
      </w:r>
    </w:p>
    <w:p w14:paraId="040035E4" w14:textId="2E9524F6" w:rsidR="008B2A91" w:rsidRPr="008B2A91" w:rsidRDefault="009746B4" w:rsidP="008B2A91">
      <w:r>
        <w:t>March</w:t>
      </w:r>
      <w:r w:rsidR="008B2A91">
        <w:t xml:space="preserve"> 2026</w:t>
      </w:r>
    </w:p>
    <w:p w14:paraId="039AB9B0" w14:textId="68CB72E2" w:rsidR="00EE27A5" w:rsidRDefault="005F514A">
      <w:r>
        <w:br/>
        <w:t>1. Introduction</w:t>
      </w:r>
      <w:r>
        <w:br/>
        <w:t xml:space="preserve">This Heritage Statement supports an application for Listed Building Consent for essential external repair works to a Grade II Listed Building. These works are required to address </w:t>
      </w:r>
      <w:proofErr w:type="gramStart"/>
      <w:r w:rsidR="009C5E30">
        <w:t xml:space="preserve">deterioration, </w:t>
      </w:r>
      <w:r>
        <w:t xml:space="preserve"> prevent</w:t>
      </w:r>
      <w:proofErr w:type="gramEnd"/>
      <w:r>
        <w:t xml:space="preserve"> water ingress, and preserve the historic fabric using conservation-led, like-for-like repair methods.</w:t>
      </w:r>
      <w:r w:rsidR="009C5E30">
        <w:t xml:space="preserve"> As well as addressing health &amp; Safety concerns.</w:t>
      </w:r>
      <w:r>
        <w:br/>
      </w:r>
      <w:r>
        <w:br/>
        <w:t>The evaluation is prepared in accordance with:</w:t>
      </w:r>
      <w:r>
        <w:br/>
        <w:t>• Planning (Listed Buildings and Conservation Areas) Act 1990</w:t>
      </w:r>
      <w:r>
        <w:br/>
        <w:t>• NPPF (2023) sections relating to conserving heritage assets</w:t>
      </w:r>
      <w:r>
        <w:br/>
        <w:t>• Historic England guidance on masonry, mortars, brick replacement and repair</w:t>
      </w:r>
      <w:r>
        <w:br/>
      </w:r>
      <w:r>
        <w:br/>
        <w:t>The works are designed to ensure minimal intervention, maximum retention of original fabric, and long-term protection of the building.</w:t>
      </w:r>
      <w:r>
        <w:br/>
      </w:r>
      <w:r>
        <w:br/>
        <w:t>2. Significance of the Listed Building</w:t>
      </w:r>
      <w:r>
        <w:br/>
        <w:t>The building’s significance derives from its:</w:t>
      </w:r>
      <w:r>
        <w:br/>
      </w:r>
      <w:r>
        <w:br/>
        <w:t>Architectural Value</w:t>
      </w:r>
      <w:r>
        <w:br/>
        <w:t>• Historic brick façade with traditional bonding and joint profiles</w:t>
      </w:r>
      <w:r>
        <w:br/>
        <w:t>• Characteristic detailing, rainwater goods, and construction methods</w:t>
      </w:r>
      <w:r>
        <w:br/>
      </w:r>
      <w:r>
        <w:br/>
        <w:t>Historic Value</w:t>
      </w:r>
      <w:r>
        <w:br/>
        <w:t>• Contribution to the historic townscape</w:t>
      </w:r>
      <w:r>
        <w:br/>
        <w:t>• Representation of local craftsmanship and vernacular materials</w:t>
      </w:r>
      <w:r>
        <w:br/>
      </w:r>
      <w:r>
        <w:br/>
        <w:t>Townscape Value</w:t>
      </w:r>
      <w:r>
        <w:br/>
        <w:t>• Strong visual contribution to the character of its street and surrounding context</w:t>
      </w:r>
      <w:r>
        <w:br/>
      </w:r>
      <w:r>
        <w:br/>
        <w:t>3. Description of Proposed Works</w:t>
      </w:r>
      <w:r>
        <w:br/>
        <w:t>3.1 Scaffolding</w:t>
      </w:r>
      <w:r>
        <w:br/>
        <w:t>Temporary and fully reversible scaffolding will be erected to allow safe access for repairs.</w:t>
      </w:r>
      <w:r>
        <w:br/>
      </w:r>
      <w:r>
        <w:br/>
        <w:t>3.2 Removal of Failed Render</w:t>
      </w:r>
      <w:r>
        <w:br/>
        <w:t xml:space="preserve">Areas of cracked, blown or delaminated render will be carefully removed by hand to expose </w:t>
      </w:r>
      <w:r>
        <w:lastRenderedPageBreak/>
        <w:t>original brickwork.</w:t>
      </w:r>
      <w:r>
        <w:br/>
      </w:r>
      <w:r>
        <w:br/>
        <w:t>3.3 Brickwork Repairs</w:t>
      </w:r>
      <w:r>
        <w:br/>
        <w:t>Damaged or spalled bricks will be repaired or replaced where necessary using a conservation-led brick matching strategy.</w:t>
      </w:r>
      <w:r>
        <w:br/>
      </w:r>
      <w:r>
        <w:br/>
        <w:t>3.4 Pointing &amp; Jointing Repairs</w:t>
      </w:r>
      <w:r>
        <w:br/>
        <w:t>Mortar joints will be raked by hand and repointed using a breathable lime mortar matched to the original mix, colour and profile.</w:t>
      </w:r>
      <w:r>
        <w:br/>
      </w:r>
      <w:r>
        <w:br/>
        <w:t>3.5 Gutter Repairs</w:t>
      </w:r>
      <w:r>
        <w:br/>
        <w:t>Gutters will be repaired on a like-for-like basis, retaining traditional profiles and materials.</w:t>
      </w:r>
      <w:r>
        <w:br/>
      </w:r>
      <w:r>
        <w:br/>
        <w:t>3.6 Lead Flashing &amp; Brick Slip Installation</w:t>
      </w:r>
      <w:r>
        <w:br/>
        <w:t>Lead flashing will be installed in accordance with conservation standards, and brick slips will reinstate lost finishes in areas previously rendered.</w:t>
      </w:r>
      <w:r>
        <w:br/>
      </w:r>
      <w:r>
        <w:br/>
        <w:t>4. Brick Matching Strategy</w:t>
      </w:r>
      <w:r>
        <w:br/>
        <w:t>4.1 Visual and Dimensional Matching</w:t>
      </w:r>
      <w:r>
        <w:br/>
        <w:t>Replacement bricks will be matched to the existing historic brickwork in:</w:t>
      </w:r>
      <w:r>
        <w:br/>
        <w:t>• Colour (including natural variations and weathering tone)</w:t>
      </w:r>
      <w:r>
        <w:br/>
        <w:t>• Texture (to replicate original surface finish)</w:t>
      </w:r>
      <w:r>
        <w:br/>
        <w:t>• Size and dimension (imperial dimensions where required)</w:t>
      </w:r>
      <w:r>
        <w:br/>
        <w:t>• Bond pattern (ensuring continuity with historic bonding)</w:t>
      </w:r>
      <w:r>
        <w:br/>
      </w:r>
      <w:r>
        <w:br/>
        <w:t>4.2 Material Compatibility</w:t>
      </w:r>
      <w:r>
        <w:br/>
        <w:t>Bricks will be:</w:t>
      </w:r>
      <w:r>
        <w:br/>
        <w:t>• Clay-fired in a similar manner to the original</w:t>
      </w:r>
      <w:r>
        <w:br/>
        <w:t>• Of a similar porosity and density to avoid incompatibility</w:t>
      </w:r>
      <w:r>
        <w:br/>
        <w:t>• Frost-resistant and suitable for external heritage use</w:t>
      </w:r>
      <w:r>
        <w:br/>
      </w:r>
      <w:r>
        <w:br/>
        <w:t>4.3 Sourcing Strategy</w:t>
      </w:r>
      <w:r>
        <w:br/>
        <w:t>Bricks may be sourced from:</w:t>
      </w:r>
      <w:r>
        <w:br/>
        <w:t>• Specialist heritage brick manufacturers</w:t>
      </w:r>
      <w:r>
        <w:br/>
        <w:t>• Salvaged bricks from matching period stock</w:t>
      </w:r>
      <w:r>
        <w:br/>
        <w:t>• Reclaimed bricks from conservation suppliers</w:t>
      </w:r>
      <w:r>
        <w:br/>
      </w:r>
      <w:r>
        <w:br/>
        <w:t>4.4 Sample Panel Approval</w:t>
      </w:r>
      <w:r>
        <w:br/>
        <w:t>A sample repair panel will be prepared onsite to confirm brick match quality, mortar colour, and joint finish. This will be provided for approval by the Conservation Officer.</w:t>
      </w:r>
      <w:r>
        <w:br/>
      </w:r>
      <w:r>
        <w:br/>
        <w:t>4.5 Installation</w:t>
      </w:r>
      <w:r>
        <w:br/>
        <w:t>Bricks will be installed using lime mortar compatible with the existing fabric. No cement-</w:t>
      </w:r>
      <w:r>
        <w:lastRenderedPageBreak/>
        <w:t>based mortars will be used.</w:t>
      </w:r>
      <w:r>
        <w:br/>
      </w:r>
      <w:r>
        <w:br/>
        <w:t>5. Impact Assessment</w:t>
      </w:r>
      <w:r>
        <w:br/>
        <w:t>5.1 Architectural Significance</w:t>
      </w:r>
      <w:r>
        <w:br/>
        <w:t>The works sustain the building’s architectural character through appropriate brick matching, reinstatement of traditional joint profiles, and sensitive use of materials.</w:t>
      </w:r>
      <w:r>
        <w:br/>
      </w:r>
      <w:r>
        <w:br/>
        <w:t>5.2 Historic Fabric</w:t>
      </w:r>
      <w:r>
        <w:br/>
        <w:t>The approach avoids unnecessary replacement and ensures maximum retention of original materials.</w:t>
      </w:r>
      <w:r>
        <w:br/>
      </w:r>
      <w:r>
        <w:br/>
        <w:t>5.3 Setting</w:t>
      </w:r>
      <w:r>
        <w:br/>
        <w:t>As the works are repair-based and visually sympathetic, there is no negative impact on the building’s setting.</w:t>
      </w:r>
      <w:r>
        <w:br/>
      </w:r>
      <w:r>
        <w:br/>
        <w:t>6. Policy Compliance</w:t>
      </w:r>
      <w:r>
        <w:br/>
        <w:t>The proposal complies with:</w:t>
      </w:r>
      <w:r>
        <w:br/>
        <w:t>NPPF (2023)</w:t>
      </w:r>
      <w:r>
        <w:br/>
        <w:t>• Paragraph 199: Conservation appropriate to significance</w:t>
      </w:r>
      <w:r>
        <w:br/>
        <w:t>• Paragraphs 200–202: No harm; repairs preserve existing character</w:t>
      </w:r>
      <w:r>
        <w:br/>
      </w:r>
      <w:r>
        <w:br/>
        <w:t>Planning (Listed Buildings and Conservation Areas) Act 1990:</w:t>
      </w:r>
      <w:r>
        <w:br/>
        <w:t>• Section 16: Special regard given to the preservation of the asset</w:t>
      </w:r>
      <w:r>
        <w:br/>
        <w:t>• Section 66: No harm to special architectural or historic interest</w:t>
      </w:r>
      <w:r>
        <w:br/>
      </w:r>
      <w:r>
        <w:br/>
        <w:t>Historic England Guidance:</w:t>
      </w:r>
      <w:r>
        <w:br/>
        <w:t>• Mortars, Renders &amp; Plasters</w:t>
      </w:r>
      <w:r>
        <w:br/>
        <w:t>• Practical Building Conservation – Masonry</w:t>
      </w:r>
      <w:r>
        <w:br/>
        <w:t>• Principles of Repair</w:t>
      </w:r>
      <w:r>
        <w:br/>
      </w:r>
      <w:r>
        <w:br/>
        <w:t>7. Conclusion</w:t>
      </w:r>
      <w:r>
        <w:br/>
        <w:t>The proposed works are essential conservation repairs that will safeguard the building’s long-term condition, preserve and enhance historic brickwork, and use materials and methods in line with best conservation practice.</w:t>
      </w:r>
      <w:r>
        <w:br/>
      </w:r>
      <w:r>
        <w:br/>
        <w:t>The works cause no harm to the listed building’s special architectural or historic interest and are fully appropriate for Listed Building Consent.</w:t>
      </w:r>
      <w:r>
        <w:br/>
      </w:r>
    </w:p>
    <w:sectPr w:rsidR="00EE27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1226820">
    <w:abstractNumId w:val="8"/>
  </w:num>
  <w:num w:numId="2" w16cid:durableId="1075323414">
    <w:abstractNumId w:val="6"/>
  </w:num>
  <w:num w:numId="3" w16cid:durableId="1278871101">
    <w:abstractNumId w:val="5"/>
  </w:num>
  <w:num w:numId="4" w16cid:durableId="544409361">
    <w:abstractNumId w:val="4"/>
  </w:num>
  <w:num w:numId="5" w16cid:durableId="2134980263">
    <w:abstractNumId w:val="7"/>
  </w:num>
  <w:num w:numId="6" w16cid:durableId="478037234">
    <w:abstractNumId w:val="3"/>
  </w:num>
  <w:num w:numId="7" w16cid:durableId="1329672058">
    <w:abstractNumId w:val="2"/>
  </w:num>
  <w:num w:numId="8" w16cid:durableId="368142958">
    <w:abstractNumId w:val="1"/>
  </w:num>
  <w:num w:numId="9" w16cid:durableId="134397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433B"/>
    <w:rsid w:val="0029639D"/>
    <w:rsid w:val="00326F90"/>
    <w:rsid w:val="005F514A"/>
    <w:rsid w:val="00726C2C"/>
    <w:rsid w:val="007E23F2"/>
    <w:rsid w:val="00856BAC"/>
    <w:rsid w:val="008B2A91"/>
    <w:rsid w:val="009746B4"/>
    <w:rsid w:val="009C5E30"/>
    <w:rsid w:val="00AA1D8D"/>
    <w:rsid w:val="00B47730"/>
    <w:rsid w:val="00CB0664"/>
    <w:rsid w:val="00D66A5E"/>
    <w:rsid w:val="00EE27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4BC362"/>
  <w14:defaultImageDpi w14:val="300"/>
  <w15:docId w15:val="{EBE508D3-0969-4C00-8285-22FC8B3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651</Words>
  <Characters>4030</Characters>
  <Application>Microsoft Office Word</Application>
  <DocSecurity>0</DocSecurity>
  <Lines>119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Mattock</cp:lastModifiedBy>
  <cp:revision>7</cp:revision>
  <dcterms:created xsi:type="dcterms:W3CDTF">2026-02-23T15:58:00Z</dcterms:created>
  <dcterms:modified xsi:type="dcterms:W3CDTF">2026-04-16T10:52:00Z</dcterms:modified>
  <cp:category/>
</cp:coreProperties>
</file>